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00000" w14:textId="77777777" w:rsidR="00C63AE1" w:rsidRDefault="00CF6556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06000000" w14:textId="77777777" w:rsidR="00C63AE1" w:rsidRDefault="00CF6556">
      <w:pPr>
        <w:jc w:val="center"/>
        <w:rPr>
          <w:b/>
          <w:sz w:val="28"/>
        </w:rPr>
      </w:pPr>
      <w:r>
        <w:rPr>
          <w:b/>
          <w:sz w:val="28"/>
        </w:rPr>
        <w:t>к проекту постановления Правительства Тверской области</w:t>
      </w:r>
    </w:p>
    <w:p w14:paraId="07000000" w14:textId="77777777" w:rsidR="00C63AE1" w:rsidRDefault="00CF6556">
      <w:pPr>
        <w:jc w:val="center"/>
        <w:rPr>
          <w:b/>
          <w:sz w:val="28"/>
        </w:rPr>
      </w:pPr>
      <w:r>
        <w:rPr>
          <w:b/>
          <w:sz w:val="28"/>
        </w:rPr>
        <w:t>«О внесении изменений в отдельные постановления</w:t>
      </w:r>
    </w:p>
    <w:p w14:paraId="08000000" w14:textId="77777777" w:rsidR="00C63AE1" w:rsidRDefault="00CF6556">
      <w:pPr>
        <w:jc w:val="center"/>
        <w:rPr>
          <w:b/>
          <w:sz w:val="28"/>
        </w:rPr>
      </w:pPr>
      <w:r>
        <w:rPr>
          <w:b/>
          <w:sz w:val="28"/>
        </w:rPr>
        <w:t>Правительства Тверской области»</w:t>
      </w:r>
    </w:p>
    <w:p w14:paraId="09000000" w14:textId="77777777" w:rsidR="00C63AE1" w:rsidRDefault="00C63AE1">
      <w:pPr>
        <w:jc w:val="both"/>
        <w:rPr>
          <w:b/>
          <w:sz w:val="28"/>
        </w:rPr>
      </w:pPr>
    </w:p>
    <w:p w14:paraId="0A000000" w14:textId="77777777" w:rsidR="00C63AE1" w:rsidRDefault="00CF6556">
      <w:pPr>
        <w:numPr>
          <w:ilvl w:val="0"/>
          <w:numId w:val="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Общая характеристика проекта правового акта</w:t>
      </w:r>
    </w:p>
    <w:p w14:paraId="0B000000" w14:textId="46F51E58" w:rsidR="00C63AE1" w:rsidRDefault="00CF6556">
      <w:pPr>
        <w:ind w:firstLine="709"/>
        <w:jc w:val="both"/>
        <w:rPr>
          <w:sz w:val="28"/>
        </w:rPr>
      </w:pPr>
      <w:bookmarkStart w:id="0" w:name="_Hlk195609400"/>
      <w:bookmarkEnd w:id="0"/>
      <w:r>
        <w:rPr>
          <w:sz w:val="28"/>
        </w:rPr>
        <w:t>Проект постановления Правительства Тверской области «О внесении изменений в отдельные постановления Правительства Тверской области» (далее – Проект постановления) разработан Министерством сельского хозяйства, пищевой и перерабатывающей промышленности Тверс</w:t>
      </w:r>
      <w:r>
        <w:rPr>
          <w:sz w:val="28"/>
        </w:rPr>
        <w:t>кой области (далее – Министерство) в целях дальнейшей реализации мероприятий по субсидированию сельскохозяйственных товаропроизводителей в рамках г</w:t>
      </w:r>
      <w:hyperlink r:id="rId7" w:history="1">
        <w:r>
          <w:rPr>
            <w:sz w:val="28"/>
          </w:rPr>
          <w:t>осударственной программ</w:t>
        </w:r>
      </w:hyperlink>
      <w:r>
        <w:rPr>
          <w:sz w:val="28"/>
        </w:rPr>
        <w:t>ы Тверской обл</w:t>
      </w:r>
      <w:r>
        <w:rPr>
          <w:sz w:val="28"/>
        </w:rPr>
        <w:t>асти «Сельское хозяйство Тверской области», утвержденной постановлением Правительства Тверской</w:t>
      </w:r>
      <w:r w:rsidR="00C27BD9">
        <w:rPr>
          <w:sz w:val="28"/>
        </w:rPr>
        <w:t xml:space="preserve"> области от 21.02.2024 № 63-пп </w:t>
      </w:r>
      <w:bookmarkStart w:id="1" w:name="_GoBack"/>
      <w:bookmarkEnd w:id="1"/>
      <w:r>
        <w:rPr>
          <w:sz w:val="28"/>
        </w:rPr>
        <w:t>«О государственной программе Тверской области «Сельское хозяйство Тверской области», и государственной программы Т</w:t>
      </w:r>
      <w:r>
        <w:rPr>
          <w:sz w:val="28"/>
        </w:rPr>
        <w:t>верской области «Комплексное развитие сельских территорий Тверской области», утвержденной постановлением Правительства Тверской области от 21.02.2024 № 64-пп «О государственной программе Тверской области «Комплексное развитие сельских территорий Тверской о</w:t>
      </w:r>
      <w:r>
        <w:rPr>
          <w:sz w:val="28"/>
        </w:rPr>
        <w:t>бласти».</w:t>
      </w:r>
    </w:p>
    <w:p w14:paraId="0C000000" w14:textId="77777777" w:rsidR="00C63AE1" w:rsidRDefault="00CF6556">
      <w:pPr>
        <w:ind w:firstLine="709"/>
        <w:jc w:val="both"/>
      </w:pPr>
      <w:bookmarkStart w:id="2" w:name="_Hlk182305238"/>
      <w:bookmarkEnd w:id="2"/>
      <w:r>
        <w:rPr>
          <w:sz w:val="28"/>
        </w:rPr>
        <w:t>Проектом постановления вносятся изменения в 21 порядок предоставления субсидий (гранта) из областного бюджета Тверской области сельскохозяйственным товаропроизводителям, иным субъектам предпринимательской деятельности.</w:t>
      </w:r>
    </w:p>
    <w:p w14:paraId="0D000000" w14:textId="77777777" w:rsidR="00C63AE1" w:rsidRDefault="00C63AE1">
      <w:pPr>
        <w:jc w:val="both"/>
        <w:rPr>
          <w:sz w:val="28"/>
        </w:rPr>
      </w:pPr>
    </w:p>
    <w:p w14:paraId="0E000000" w14:textId="77777777" w:rsidR="00C63AE1" w:rsidRDefault="00CF6556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Обоснование необходимости п</w:t>
      </w:r>
      <w:r>
        <w:rPr>
          <w:rFonts w:ascii="Times New Roman" w:hAnsi="Times New Roman"/>
          <w:color w:val="000000"/>
          <w:sz w:val="28"/>
        </w:rPr>
        <w:t>ринятия правового акта</w:t>
      </w:r>
    </w:p>
    <w:p w14:paraId="0F000000" w14:textId="77777777" w:rsidR="00C63AE1" w:rsidRDefault="00CF6556">
      <w:pPr>
        <w:ind w:firstLine="709"/>
        <w:jc w:val="both"/>
      </w:pPr>
      <w:bookmarkStart w:id="3" w:name="_Hlk195609467"/>
      <w:bookmarkStart w:id="4" w:name="_Hlk188864950"/>
      <w:bookmarkEnd w:id="3"/>
      <w:r>
        <w:rPr>
          <w:sz w:val="28"/>
        </w:rPr>
        <w:t>Проектом постановления вносятся изменения:</w:t>
      </w:r>
      <w:bookmarkEnd w:id="4"/>
    </w:p>
    <w:p w14:paraId="10000000" w14:textId="77777777" w:rsidR="00C63AE1" w:rsidRDefault="00CF6556">
      <w:pPr>
        <w:ind w:firstLine="709"/>
        <w:jc w:val="both"/>
      </w:pPr>
      <w:r>
        <w:rPr>
          <w:sz w:val="28"/>
        </w:rPr>
        <w:t>1) в 21 постановление Правительства Тверской области - в части установления нового порядка определения наличия (отсутствия) задолженности у участника отбора на едином налоговом счете по упла</w:t>
      </w:r>
      <w:r>
        <w:rPr>
          <w:sz w:val="28"/>
        </w:rPr>
        <w:t>те налогов, сборов и страховых взносов в бюджеты бюджетной системы Российской Федерации, как одного из необходимых условий для предоставления из областного бюджета Тверской области соответствующих субсидий. В частности, предлагается:</w:t>
      </w:r>
    </w:p>
    <w:p w14:paraId="11000000" w14:textId="77777777" w:rsidR="00C63AE1" w:rsidRDefault="00CF6556">
      <w:pPr>
        <w:ind w:firstLine="709"/>
        <w:jc w:val="both"/>
        <w:rPr>
          <w:sz w:val="28"/>
        </w:rPr>
      </w:pPr>
      <w:r>
        <w:rPr>
          <w:sz w:val="28"/>
        </w:rPr>
        <w:t xml:space="preserve">определить в качестве </w:t>
      </w:r>
      <w:r>
        <w:rPr>
          <w:sz w:val="28"/>
        </w:rPr>
        <w:t>дня, на который проверяется указанная задолженность, дату формирования протокола подведения итогов на предоставление субсидии или гранта (наименование указанного протокола применено с учетом его электронной формы, используемой в системе «Электронный бюджет</w:t>
      </w:r>
      <w:r>
        <w:rPr>
          <w:sz w:val="28"/>
        </w:rPr>
        <w:t>»). Дата формирования протокола подведения итогов – последний день, в который проверяется пакет документов заявителя на предмет соответствия его условиям предоставления государственной поддержки, в том числе наличие (отсутствие) на едином налоговом счете п</w:t>
      </w:r>
      <w:r>
        <w:rPr>
          <w:sz w:val="28"/>
        </w:rPr>
        <w:t xml:space="preserve">о уплате налогов, сборов и страховых взносов в бюджеты бюджетной системы Российской Федерации задолженности; </w:t>
      </w:r>
    </w:p>
    <w:p w14:paraId="12000000" w14:textId="77777777" w:rsidR="00C63AE1" w:rsidRDefault="00CF655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определять наличие (отсутствие) указанной задолженности Комиссией на основе соответствующей информации в системе «Электронный бюджет», имеющейся </w:t>
      </w:r>
      <w:r>
        <w:rPr>
          <w:sz w:val="28"/>
        </w:rPr>
        <w:t>в отношении конкретного заявителя;</w:t>
      </w:r>
    </w:p>
    <w:p w14:paraId="13000000" w14:textId="77777777" w:rsidR="00C63AE1" w:rsidRDefault="00CF6556">
      <w:pPr>
        <w:ind w:firstLine="708"/>
        <w:jc w:val="both"/>
        <w:rPr>
          <w:sz w:val="28"/>
        </w:rPr>
      </w:pPr>
      <w:r>
        <w:rPr>
          <w:sz w:val="28"/>
        </w:rPr>
        <w:t xml:space="preserve">2) в 6 постановлений Правительства Тверской области - в части установления ответственности получателя субсидии </w:t>
      </w:r>
      <w:r>
        <w:rPr>
          <w:color w:val="22272F"/>
          <w:sz w:val="28"/>
          <w:highlight w:val="white"/>
        </w:rPr>
        <w:t>за незаконное привлечение к трудовой деятельности иностранного гражданина или лица без гражданства в течение с</w:t>
      </w:r>
      <w:r>
        <w:rPr>
          <w:color w:val="22272F"/>
          <w:sz w:val="28"/>
          <w:highlight w:val="white"/>
        </w:rPr>
        <w:t>рока реализации мероприятий, предусмотренных соответствующим порядком субсидирования</w:t>
      </w:r>
      <w:r>
        <w:rPr>
          <w:sz w:val="28"/>
        </w:rPr>
        <w:t>;</w:t>
      </w:r>
    </w:p>
    <w:p w14:paraId="14000000" w14:textId="77777777" w:rsidR="00C63AE1" w:rsidRDefault="00CF6556">
      <w:pPr>
        <w:ind w:firstLine="709"/>
        <w:jc w:val="both"/>
        <w:rPr>
          <w:sz w:val="28"/>
        </w:rPr>
      </w:pPr>
      <w:r>
        <w:rPr>
          <w:sz w:val="28"/>
        </w:rPr>
        <w:t>3) в Порядке предоставления из областного бюджета Тверской области субсидий на поддержку племенного животноводства, утвержденном постановлением Правительства Тверской обл</w:t>
      </w:r>
      <w:r>
        <w:rPr>
          <w:sz w:val="28"/>
        </w:rPr>
        <w:t xml:space="preserve">асти от 05.03.2024 № 82-пп «О Порядке предоставления из областного бюджета Тверской области субсидий на поддержку племенного животноводства» предлагается увеличить ставку с 293,00 рубля до 325,68 рублей на 1 условную голову маточного племенного поголовья. </w:t>
      </w:r>
      <w:r>
        <w:rPr>
          <w:sz w:val="28"/>
        </w:rPr>
        <w:t>Данные изменения действуют по 31.12.2025;</w:t>
      </w:r>
    </w:p>
    <w:p w14:paraId="15000000" w14:textId="77777777" w:rsidR="00C63AE1" w:rsidRDefault="00CF6556">
      <w:pPr>
        <w:ind w:firstLine="709"/>
        <w:jc w:val="both"/>
        <w:rPr>
          <w:sz w:val="28"/>
        </w:rPr>
      </w:pPr>
      <w:r>
        <w:rPr>
          <w:sz w:val="28"/>
        </w:rPr>
        <w:t>4) Проектом постановления вводится требование к участнику отбора при предоставлении субсидии, предусматривающее отсутствие принятого к производству судом искового заявления о взыскании с получателя субсидии задолже</w:t>
      </w:r>
      <w:r>
        <w:rPr>
          <w:sz w:val="28"/>
        </w:rPr>
        <w:t>нности по договору оказания услуг по подаче (отводу) воды, заключенного с</w:t>
      </w:r>
      <w:r>
        <w:rPr>
          <w:color w:val="22272F"/>
          <w:sz w:val="28"/>
          <w:highlight w:val="white"/>
        </w:rPr>
        <w:t xml:space="preserve"> федеральным государственным бюджетным учреждением в области мелиорации</w:t>
      </w:r>
      <w:r>
        <w:rPr>
          <w:sz w:val="28"/>
        </w:rPr>
        <w:t xml:space="preserve"> в размере, превышающем 50 тыс. рублей.</w:t>
      </w:r>
    </w:p>
    <w:p w14:paraId="16000000" w14:textId="77777777" w:rsidR="00C63AE1" w:rsidRDefault="00C63AE1">
      <w:pPr>
        <w:ind w:firstLine="708"/>
        <w:jc w:val="both"/>
        <w:rPr>
          <w:sz w:val="28"/>
        </w:rPr>
      </w:pPr>
    </w:p>
    <w:p w14:paraId="17000000" w14:textId="77777777" w:rsidR="00C63AE1" w:rsidRDefault="00CF6556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Возможные последствия принятия правового акта</w:t>
      </w:r>
    </w:p>
    <w:p w14:paraId="18000000" w14:textId="77777777" w:rsidR="00C63AE1" w:rsidRDefault="00CF6556">
      <w:pPr>
        <w:ind w:firstLine="709"/>
        <w:jc w:val="both"/>
      </w:pPr>
      <w:r>
        <w:rPr>
          <w:sz w:val="28"/>
        </w:rPr>
        <w:t>Принятие Проекта постанов</w:t>
      </w:r>
      <w:r>
        <w:rPr>
          <w:sz w:val="28"/>
        </w:rPr>
        <w:t>ления, во-первых, оптимизирует (унифицирует) процедуру проверки одного из необходимых условий для предоставления из областного бюджета Тверской области субсидий (отсутствие у участника отбора задолженности), упрощает для получателей государственных средств</w:t>
      </w:r>
      <w:r>
        <w:rPr>
          <w:sz w:val="28"/>
        </w:rPr>
        <w:t xml:space="preserve"> оформление документов, необходимых для участия в отборе на получение субсидий, и, во-вторых, позволит усилить ответственность получателей средств в случае нарушения ими миграционного законодательства.</w:t>
      </w:r>
    </w:p>
    <w:p w14:paraId="19000000" w14:textId="77777777" w:rsidR="00C63AE1" w:rsidRDefault="00C63AE1">
      <w:pPr>
        <w:ind w:firstLine="708"/>
        <w:jc w:val="both"/>
        <w:rPr>
          <w:b/>
          <w:sz w:val="28"/>
        </w:rPr>
      </w:pPr>
    </w:p>
    <w:p w14:paraId="1A000000" w14:textId="77777777" w:rsidR="00C63AE1" w:rsidRDefault="00CF6556">
      <w:pPr>
        <w:ind w:firstLine="708"/>
        <w:jc w:val="both"/>
      </w:pPr>
      <w:r>
        <w:rPr>
          <w:b/>
          <w:sz w:val="28"/>
        </w:rPr>
        <w:t>4. Оценка соответствия проекта правового акта федерал</w:t>
      </w:r>
      <w:r>
        <w:rPr>
          <w:b/>
          <w:sz w:val="28"/>
        </w:rPr>
        <w:t>ьному и региональному законодательству</w:t>
      </w:r>
    </w:p>
    <w:p w14:paraId="1B000000" w14:textId="77777777" w:rsidR="00C63AE1" w:rsidRDefault="00CF6556">
      <w:pPr>
        <w:ind w:firstLine="709"/>
        <w:jc w:val="both"/>
        <w:rPr>
          <w:sz w:val="28"/>
        </w:rPr>
      </w:pPr>
      <w:r>
        <w:rPr>
          <w:sz w:val="28"/>
        </w:rPr>
        <w:t>Проект постановления соответствует федеральному законодательству и законодательству Тверской области.</w:t>
      </w:r>
    </w:p>
    <w:p w14:paraId="1C000000" w14:textId="77777777" w:rsidR="00C63AE1" w:rsidRDefault="00C63AE1">
      <w:pPr>
        <w:ind w:firstLine="709"/>
        <w:jc w:val="both"/>
        <w:rPr>
          <w:sz w:val="28"/>
        </w:rPr>
      </w:pPr>
    </w:p>
    <w:p w14:paraId="1D000000" w14:textId="77777777" w:rsidR="00C63AE1" w:rsidRDefault="00CF6556">
      <w:pPr>
        <w:pStyle w:val="af3"/>
        <w:spacing w:before="0" w:after="0"/>
        <w:ind w:firstLine="709"/>
        <w:jc w:val="both"/>
      </w:pPr>
      <w:r>
        <w:rPr>
          <w:b/>
        </w:rPr>
        <w:t>5. Финансово-экономическое обоснование проекта правового акта</w:t>
      </w:r>
    </w:p>
    <w:p w14:paraId="1E000000" w14:textId="77777777" w:rsidR="00C63AE1" w:rsidRDefault="00CF6556">
      <w:pPr>
        <w:ind w:firstLine="708"/>
        <w:jc w:val="both"/>
        <w:rPr>
          <w:sz w:val="28"/>
        </w:rPr>
      </w:pPr>
      <w:r>
        <w:rPr>
          <w:sz w:val="28"/>
        </w:rPr>
        <w:t xml:space="preserve">Принятие Проекта постановления не влечет </w:t>
      </w:r>
      <w:r>
        <w:rPr>
          <w:sz w:val="28"/>
        </w:rPr>
        <w:t>дополнительных расходов областного бюджета Тверской области.</w:t>
      </w:r>
      <w:bookmarkStart w:id="5" w:name="_Hlk195609511"/>
    </w:p>
    <w:p w14:paraId="1F000000" w14:textId="77777777" w:rsidR="00C63AE1" w:rsidRDefault="00CF655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законом Тверской области от 25.12.2024 № 64-ЗО «Об областном бюджете Тверской области на 2025 год и на плановый период 2026 и 2027 годов» в областном бюджете Тверской области на </w:t>
      </w:r>
      <w:r>
        <w:rPr>
          <w:sz w:val="28"/>
        </w:rPr>
        <w:t>2025 год предусмотрено:</w:t>
      </w:r>
    </w:p>
    <w:p w14:paraId="20000000" w14:textId="77777777" w:rsidR="00C63AE1" w:rsidRDefault="00CF6556">
      <w:pPr>
        <w:pStyle w:val="ad"/>
        <w:ind w:left="143" w:firstLine="565"/>
        <w:jc w:val="both"/>
        <w:rPr>
          <w:sz w:val="28"/>
        </w:rPr>
      </w:pPr>
      <w:r>
        <w:rPr>
          <w:sz w:val="28"/>
        </w:rPr>
        <w:lastRenderedPageBreak/>
        <w:t>1) на предоставление государственной поддержки в области растениеводства – 501 862,8 тыс. рублей (в том числе средства федерального бюджета – 191 633,8 тыс. рублей, средства областного бюджета Тверской области – 310 229,0 тыс. рубле</w:t>
      </w:r>
      <w:r>
        <w:rPr>
          <w:sz w:val="28"/>
        </w:rPr>
        <w:t>й);</w:t>
      </w:r>
    </w:p>
    <w:p w14:paraId="21000000" w14:textId="77777777" w:rsidR="00C63AE1" w:rsidRDefault="00CF6556">
      <w:pPr>
        <w:pStyle w:val="ad"/>
        <w:ind w:left="143" w:firstLine="705"/>
        <w:jc w:val="both"/>
        <w:rPr>
          <w:sz w:val="28"/>
        </w:rPr>
      </w:pPr>
      <w:r>
        <w:rPr>
          <w:sz w:val="28"/>
        </w:rPr>
        <w:t>2) на предоставление государственной поддержки в области животноводства – 917 689,7 тыс. рублей (в том числе средства федерального бюджета – 248 357,4 тыс. рублей, средства областного бюджета Тверской области – 669 332,3 тыс. рублей), в том числе на ме</w:t>
      </w:r>
      <w:r>
        <w:rPr>
          <w:sz w:val="28"/>
        </w:rPr>
        <w:t xml:space="preserve">роприятие «Достигнута численность племенного маточного поголовья  сельскохозяйственных животных в пересчете на условные головы» - 109 153,1 тыс. рублей (в том числе средства федерального бюджета – 92 780,1 тыс. рублей, средства областного бюджета Тверской </w:t>
      </w:r>
      <w:r>
        <w:rPr>
          <w:sz w:val="28"/>
        </w:rPr>
        <w:t>области – 16 373,0 тыс. рублей);</w:t>
      </w:r>
    </w:p>
    <w:p w14:paraId="22000000" w14:textId="77777777" w:rsidR="00C63AE1" w:rsidRDefault="00CF6556">
      <w:pPr>
        <w:pStyle w:val="ad"/>
        <w:ind w:left="143" w:firstLine="705"/>
        <w:jc w:val="both"/>
        <w:rPr>
          <w:sz w:val="28"/>
        </w:rPr>
      </w:pPr>
      <w:r>
        <w:rPr>
          <w:sz w:val="28"/>
        </w:rPr>
        <w:t xml:space="preserve">3) на предоставление государственной поддержки малым формам хозяйствования – 120 801,1 тыс. рублей (в том числе средства федерального бюджета – 102 680,8 тыс. рублей, средства областного бюджета Тверской области – 18 120,3 </w:t>
      </w:r>
      <w:r>
        <w:rPr>
          <w:sz w:val="28"/>
        </w:rPr>
        <w:t>тыс. рублей);</w:t>
      </w:r>
    </w:p>
    <w:bookmarkEnd w:id="5"/>
    <w:p w14:paraId="23000000" w14:textId="77777777" w:rsidR="00C63AE1" w:rsidRDefault="00C63AE1">
      <w:pPr>
        <w:pStyle w:val="ad"/>
        <w:ind w:left="143" w:right="274" w:firstLine="705"/>
        <w:jc w:val="both"/>
        <w:rPr>
          <w:sz w:val="28"/>
        </w:rPr>
      </w:pPr>
    </w:p>
    <w:p w14:paraId="24000000" w14:textId="77777777" w:rsidR="00C63AE1" w:rsidRDefault="00CF6556">
      <w:pPr>
        <w:pStyle w:val="ad"/>
        <w:ind w:left="143" w:firstLine="705"/>
        <w:jc w:val="both"/>
        <w:rPr>
          <w:b/>
          <w:sz w:val="28"/>
        </w:rPr>
      </w:pPr>
      <w:r>
        <w:rPr>
          <w:b/>
          <w:sz w:val="28"/>
        </w:rPr>
        <w:t>6. Информация о проведении оценки регулирующего воздействия и ее результатах</w:t>
      </w:r>
    </w:p>
    <w:p w14:paraId="25000000" w14:textId="77777777" w:rsidR="00C63AE1" w:rsidRDefault="00CF6556">
      <w:pPr>
        <w:pStyle w:val="ad"/>
        <w:ind w:left="143" w:firstLine="705"/>
        <w:jc w:val="both"/>
        <w:rPr>
          <w:sz w:val="28"/>
        </w:rPr>
      </w:pPr>
      <w:r>
        <w:rPr>
          <w:sz w:val="28"/>
        </w:rPr>
        <w:t xml:space="preserve">Проект постановления вносит изменения в постановления Правительства Тверской области, предусматривая изменения соответствующих требований и условий. В связи с этим </w:t>
      </w:r>
      <w:r>
        <w:rPr>
          <w:sz w:val="28"/>
        </w:rPr>
        <w:t>Проект постановления имеет среднюю степень регулирующего воздействия.</w:t>
      </w:r>
    </w:p>
    <w:p w14:paraId="26000000" w14:textId="77777777" w:rsidR="00C63AE1" w:rsidRDefault="00C63AE1">
      <w:pPr>
        <w:jc w:val="both"/>
        <w:rPr>
          <w:b/>
          <w:sz w:val="28"/>
        </w:rPr>
      </w:pPr>
    </w:p>
    <w:p w14:paraId="27000000" w14:textId="77777777" w:rsidR="00C63AE1" w:rsidRDefault="00C63AE1">
      <w:pPr>
        <w:jc w:val="both"/>
        <w:rPr>
          <w:b/>
          <w:sz w:val="28"/>
        </w:rPr>
      </w:pPr>
    </w:p>
    <w:p w14:paraId="28000000" w14:textId="77777777" w:rsidR="00C63AE1" w:rsidRDefault="00C63AE1">
      <w:pPr>
        <w:jc w:val="both"/>
        <w:rPr>
          <w:b/>
          <w:sz w:val="28"/>
        </w:rPr>
      </w:pPr>
    </w:p>
    <w:p w14:paraId="29000000" w14:textId="77777777" w:rsidR="00C63AE1" w:rsidRDefault="00C63AE1">
      <w:pPr>
        <w:jc w:val="both"/>
        <w:rPr>
          <w:b/>
          <w:sz w:val="28"/>
        </w:rPr>
      </w:pPr>
    </w:p>
    <w:p w14:paraId="2A000000" w14:textId="77777777" w:rsidR="00C63AE1" w:rsidRDefault="00CF6556">
      <w:pPr>
        <w:jc w:val="both"/>
      </w:pPr>
      <w:r>
        <w:rPr>
          <w:b/>
          <w:sz w:val="28"/>
        </w:rPr>
        <w:t xml:space="preserve">Министр сельского хозяйства, пищевой и </w:t>
      </w:r>
    </w:p>
    <w:p w14:paraId="2B000000" w14:textId="77777777" w:rsidR="00C63AE1" w:rsidRDefault="00CF6556">
      <w:pPr>
        <w:jc w:val="both"/>
        <w:rPr>
          <w:b/>
          <w:sz w:val="28"/>
        </w:rPr>
      </w:pPr>
      <w:r>
        <w:rPr>
          <w:b/>
          <w:sz w:val="28"/>
        </w:rPr>
        <w:t xml:space="preserve">перерабатывающей промышленности </w:t>
      </w:r>
    </w:p>
    <w:p w14:paraId="2C000000" w14:textId="77777777" w:rsidR="00C63AE1" w:rsidRDefault="00CF6556">
      <w:pPr>
        <w:jc w:val="both"/>
        <w:rPr>
          <w:b/>
          <w:sz w:val="28"/>
        </w:rPr>
      </w:pPr>
      <w:r>
        <w:rPr>
          <w:b/>
          <w:sz w:val="28"/>
        </w:rPr>
        <w:t>Тверской области                                                                   К.И. Каравайный</w:t>
      </w:r>
    </w:p>
    <w:p w14:paraId="2D000000" w14:textId="77777777" w:rsidR="00C63AE1" w:rsidRDefault="00C63AE1">
      <w:pPr>
        <w:jc w:val="both"/>
        <w:rPr>
          <w:b/>
          <w:sz w:val="28"/>
        </w:rPr>
      </w:pPr>
    </w:p>
    <w:p w14:paraId="2E000000" w14:textId="77777777" w:rsidR="00C63AE1" w:rsidRDefault="00C63AE1">
      <w:pPr>
        <w:jc w:val="both"/>
      </w:pPr>
    </w:p>
    <w:p w14:paraId="2F000000" w14:textId="77777777" w:rsidR="00C63AE1" w:rsidRDefault="00C63AE1">
      <w:pPr>
        <w:jc w:val="both"/>
      </w:pPr>
    </w:p>
    <w:p w14:paraId="30000000" w14:textId="77777777" w:rsidR="00C63AE1" w:rsidRDefault="00C63AE1">
      <w:pPr>
        <w:jc w:val="both"/>
      </w:pPr>
    </w:p>
    <w:p w14:paraId="31000000" w14:textId="77777777" w:rsidR="00C63AE1" w:rsidRDefault="00C63AE1">
      <w:pPr>
        <w:jc w:val="both"/>
      </w:pPr>
    </w:p>
    <w:p w14:paraId="32000000" w14:textId="77777777" w:rsidR="00C63AE1" w:rsidRDefault="00C63AE1">
      <w:pPr>
        <w:jc w:val="both"/>
      </w:pPr>
    </w:p>
    <w:p w14:paraId="33000000" w14:textId="77777777" w:rsidR="00C63AE1" w:rsidRDefault="00C63AE1">
      <w:pPr>
        <w:jc w:val="both"/>
      </w:pPr>
    </w:p>
    <w:p w14:paraId="34000000" w14:textId="77777777" w:rsidR="00C63AE1" w:rsidRDefault="00C63AE1">
      <w:pPr>
        <w:jc w:val="both"/>
      </w:pPr>
    </w:p>
    <w:p w14:paraId="35000000" w14:textId="77777777" w:rsidR="00C63AE1" w:rsidRDefault="00CF6556">
      <w:pPr>
        <w:jc w:val="both"/>
      </w:pPr>
      <w:r>
        <w:t>Захаревич Елизавета Григорьевна</w:t>
      </w:r>
    </w:p>
    <w:p w14:paraId="36000000" w14:textId="77777777" w:rsidR="00C63AE1" w:rsidRDefault="00CF6556">
      <w:pPr>
        <w:jc w:val="both"/>
      </w:pPr>
      <w:r>
        <w:t xml:space="preserve">8 (4822) 58 33 31 </w:t>
      </w:r>
    </w:p>
    <w:sectPr w:rsidR="00C63AE1">
      <w:headerReference w:type="default" r:id="rId8"/>
      <w:headerReference w:type="first" r:id="rId9"/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705D" w14:textId="77777777" w:rsidR="00CF6556" w:rsidRDefault="00CF6556">
      <w:r>
        <w:separator/>
      </w:r>
    </w:p>
  </w:endnote>
  <w:endnote w:type="continuationSeparator" w:id="0">
    <w:p w14:paraId="1ACD4EC4" w14:textId="77777777" w:rsidR="00CF6556" w:rsidRDefault="00CF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; MS Sans Seri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43B40" w14:textId="77777777" w:rsidR="00CF6556" w:rsidRDefault="00CF6556">
      <w:r>
        <w:separator/>
      </w:r>
    </w:p>
  </w:footnote>
  <w:footnote w:type="continuationSeparator" w:id="0">
    <w:p w14:paraId="32D4BACA" w14:textId="77777777" w:rsidR="00CF6556" w:rsidRDefault="00CF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0D4839A" w:rsidR="00C63AE1" w:rsidRDefault="00CF6556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C27BD9">
      <w:rPr>
        <w:noProof/>
      </w:rPr>
      <w:t>2</w:t>
    </w:r>
    <w:r>
      <w:fldChar w:fldCharType="end"/>
    </w:r>
  </w:p>
  <w:p w14:paraId="02000000" w14:textId="77777777" w:rsidR="00C63AE1" w:rsidRDefault="00C63AE1">
    <w:pPr>
      <w:pStyle w:val="ac"/>
      <w:jc w:val="center"/>
    </w:pPr>
  </w:p>
  <w:p w14:paraId="03000000" w14:textId="77777777" w:rsidR="00C63AE1" w:rsidRDefault="00C63A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0000" w14:textId="77777777" w:rsidR="00C63AE1" w:rsidRDefault="00C63A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0EA0"/>
    <w:multiLevelType w:val="multilevel"/>
    <w:tmpl w:val="8C7CEAE8"/>
    <w:lvl w:ilvl="0">
      <w:start w:val="1"/>
      <w:numFmt w:val="decimal"/>
      <w:lvlText w:val="%1."/>
      <w:lvlJc w:val="left"/>
      <w:pPr>
        <w:tabs>
          <w:tab w:val="left" w:pos="0"/>
        </w:tabs>
        <w:ind w:left="107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ED47AD"/>
    <w:multiLevelType w:val="multilevel"/>
    <w:tmpl w:val="E1B4343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E1"/>
    <w:rsid w:val="00C27BD9"/>
    <w:rsid w:val="00C63AE1"/>
    <w:rsid w:val="00C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B197"/>
  <w15:docId w15:val="{DE52EAEB-2B7D-4DAD-8E49-D0E0C642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</w:rPr>
  </w:style>
  <w:style w:type="paragraph" w:styleId="1">
    <w:name w:val="heading 1"/>
    <w:basedOn w:val="a"/>
    <w:next w:val="a"/>
    <w:link w:val="11"/>
    <w:uiPriority w:val="9"/>
    <w:qFormat/>
    <w:pPr>
      <w:widowControl w:val="0"/>
      <w:numPr>
        <w:numId w:val="2"/>
      </w:num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0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="280" w:after="280"/>
    </w:pPr>
    <w:rPr>
      <w:rFonts w:ascii="Tahoma; MS Sans Serif" w:hAnsi="Tahoma; MS Sans Serif"/>
      <w:sz w:val="20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Pr>
      <w:rFonts w:ascii="Tahoma; MS Sans Serif" w:hAnsi="Tahoma; MS Sans Serif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alloon Text"/>
    <w:basedOn w:val="a"/>
    <w:link w:val="12"/>
    <w:rPr>
      <w:rFonts w:ascii="Segoe UI" w:hAnsi="Segoe UI"/>
      <w:sz w:val="18"/>
    </w:rPr>
  </w:style>
  <w:style w:type="character" w:customStyle="1" w:styleId="12">
    <w:name w:val="Текст выноски Знак1"/>
    <w:basedOn w:val="10"/>
    <w:link w:val="a5"/>
    <w:rPr>
      <w:rFonts w:ascii="Segoe UI" w:hAnsi="Segoe UI"/>
      <w:sz w:val="18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a6">
    <w:name w:val="Верхний колонтитул Знак"/>
    <w:link w:val="a7"/>
  </w:style>
  <w:style w:type="character" w:customStyle="1" w:styleId="a7">
    <w:name w:val="Верхний колонтитул Знак"/>
    <w:link w:val="a6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13">
    <w:name w:val="Основной шрифт абзаца1"/>
    <w:link w:val="WW8Num2z0"/>
  </w:style>
  <w:style w:type="paragraph" w:customStyle="1" w:styleId="WW8Num2z0">
    <w:name w:val="WW8Num2z0"/>
    <w:link w:val="WW8Num2z00"/>
    <w:rPr>
      <w:b/>
    </w:rPr>
  </w:style>
  <w:style w:type="character" w:customStyle="1" w:styleId="WW8Num2z00">
    <w:name w:val="WW8Num2z0"/>
    <w:link w:val="WW8Num2z0"/>
    <w:rPr>
      <w:b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14">
    <w:name w:val="Заголовок 1 Знак"/>
    <w:link w:val="15"/>
    <w:rPr>
      <w:rFonts w:ascii="Arial" w:hAnsi="Arial"/>
      <w:b/>
      <w:color w:val="26282F"/>
    </w:rPr>
  </w:style>
  <w:style w:type="character" w:customStyle="1" w:styleId="15">
    <w:name w:val="Заголовок 1 Знак"/>
    <w:link w:val="14"/>
    <w:rPr>
      <w:rFonts w:ascii="Arial" w:hAnsi="Arial"/>
      <w:b/>
      <w:color w:val="26282F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a8">
    <w:name w:val="Текст выноски Знак"/>
    <w:link w:val="a9"/>
    <w:rPr>
      <w:rFonts w:ascii="Segoe UI" w:hAnsi="Segoe UI"/>
      <w:sz w:val="18"/>
    </w:rPr>
  </w:style>
  <w:style w:type="character" w:customStyle="1" w:styleId="a9">
    <w:name w:val="Текст выноски Знак"/>
    <w:link w:val="a8"/>
    <w:rPr>
      <w:rFonts w:ascii="Segoe UI" w:hAnsi="Segoe UI"/>
      <w:sz w:val="18"/>
    </w:rPr>
  </w:style>
  <w:style w:type="paragraph" w:customStyle="1" w:styleId="18">
    <w:name w:val="Знак1 Знак Знак Знак Знак Знак Знак"/>
    <w:basedOn w:val="a"/>
    <w:link w:val="19"/>
    <w:pPr>
      <w:spacing w:before="280" w:after="280"/>
    </w:pPr>
    <w:rPr>
      <w:rFonts w:ascii="Tahoma; MS Sans Serif" w:hAnsi="Tahoma; MS Sans Serif"/>
      <w:sz w:val="20"/>
    </w:rPr>
  </w:style>
  <w:style w:type="character" w:customStyle="1" w:styleId="19">
    <w:name w:val="Знак1 Знак Знак Знак Знак Знак Знак"/>
    <w:basedOn w:val="10"/>
    <w:link w:val="18"/>
    <w:rPr>
      <w:rFonts w:ascii="Tahoma; MS Sans Serif" w:hAnsi="Tahoma; MS Sans Serif"/>
      <w:sz w:val="20"/>
    </w:rPr>
  </w:style>
  <w:style w:type="paragraph" w:customStyle="1" w:styleId="1a">
    <w:name w:val="Заголовок1"/>
    <w:basedOn w:val="1b"/>
    <w:link w:val="1c"/>
    <w:rPr>
      <w:rFonts w:ascii="Liberation Sans" w:hAnsi="Liberation Sans"/>
      <w:sz w:val="28"/>
    </w:rPr>
  </w:style>
  <w:style w:type="character" w:customStyle="1" w:styleId="1c">
    <w:name w:val="Заголовок1"/>
    <w:basedOn w:val="1d"/>
    <w:link w:val="1a"/>
    <w:rPr>
      <w:rFonts w:ascii="Liberation Sans" w:hAnsi="Liberation Sans"/>
      <w:color w:val="000000"/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aa">
    <w:name w:val="Нижний колонтитул Знак"/>
    <w:link w:val="ab"/>
  </w:style>
  <w:style w:type="character" w:customStyle="1" w:styleId="ab">
    <w:name w:val="Нижний колонтитул Знак"/>
    <w:link w:val="aa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CharChar1CharChar1CharChar1">
    <w:name w:val="Char Char Знак Знак1 Char Char1 Знак Знак Char Char"/>
    <w:basedOn w:val="a"/>
    <w:link w:val="CharChar1CharChar1CharChar2"/>
    <w:pPr>
      <w:spacing w:before="280" w:after="280"/>
    </w:pPr>
    <w:rPr>
      <w:rFonts w:ascii="Tahoma; MS Sans Serif" w:hAnsi="Tahoma; MS Sans Serif"/>
      <w:sz w:val="20"/>
    </w:rPr>
  </w:style>
  <w:style w:type="character" w:customStyle="1" w:styleId="CharChar1CharChar1CharChar2">
    <w:name w:val="Char Char Знак Знак1 Char Char1 Знак Знак Char Char"/>
    <w:basedOn w:val="10"/>
    <w:link w:val="CharChar1CharChar1CharChar1"/>
    <w:rPr>
      <w:rFonts w:ascii="Tahoma; MS Sans Serif" w:hAnsi="Tahoma; MS Sans Serif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ac">
    <w:name w:val="header"/>
    <w:basedOn w:val="a"/>
    <w:link w:val="1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10"/>
    <w:link w:val="ac"/>
    <w:rPr>
      <w:rFonts w:ascii="Times New Roman" w:hAnsi="Times New Roman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character" w:customStyle="1" w:styleId="11">
    <w:name w:val="Заголовок 1 Знак1"/>
    <w:basedOn w:val="10"/>
    <w:link w:val="1"/>
    <w:rPr>
      <w:rFonts w:ascii="Arial" w:hAnsi="Arial"/>
      <w:b/>
      <w:color w:val="26282F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ad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0"/>
    <w:link w:val="ad"/>
    <w:rPr>
      <w:rFonts w:ascii="Times New Roman" w:hAnsi="Times New Roman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af">
    <w:name w:val="caption"/>
    <w:basedOn w:val="a"/>
    <w:link w:val="af0"/>
    <w:pPr>
      <w:spacing w:before="120" w:after="120"/>
    </w:pPr>
    <w:rPr>
      <w:i/>
    </w:rPr>
  </w:style>
  <w:style w:type="character" w:customStyle="1" w:styleId="af0">
    <w:name w:val="Название объекта Знак"/>
    <w:basedOn w:val="10"/>
    <w:link w:val="af"/>
    <w:rPr>
      <w:rFonts w:ascii="Times New Roman" w:hAnsi="Times New Roman"/>
      <w:i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s1">
    <w:name w:val="s_1"/>
    <w:basedOn w:val="a"/>
    <w:link w:val="s10"/>
    <w:pPr>
      <w:spacing w:before="280" w:after="280"/>
    </w:pPr>
  </w:style>
  <w:style w:type="character" w:customStyle="1" w:styleId="s10">
    <w:name w:val="s_1"/>
    <w:basedOn w:val="10"/>
    <w:link w:val="s1"/>
    <w:rPr>
      <w:rFonts w:ascii="Times New Roman" w:hAnsi="Times New Roman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styleId="1f1">
    <w:name w:val="toc 1"/>
    <w:next w:val="a"/>
    <w:link w:val="1f2"/>
    <w:uiPriority w:val="39"/>
    <w:rPr>
      <w:rFonts w:ascii="XO Thames" w:hAnsi="XO Thames"/>
      <w:b/>
    </w:rPr>
  </w:style>
  <w:style w:type="character" w:customStyle="1" w:styleId="1f2">
    <w:name w:val="Оглавление 1 Знак"/>
    <w:link w:val="1f1"/>
    <w:rPr>
      <w:rFonts w:ascii="XO Thames" w:hAnsi="XO Thames"/>
      <w:b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2">
    <w:name w:val="foot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Нижний колонтитул Знак1"/>
    <w:basedOn w:val="10"/>
    <w:link w:val="af2"/>
    <w:rPr>
      <w:rFonts w:ascii="Times New Roman" w:hAnsi="Times New Roman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3">
    <w:name w:val="Номер"/>
    <w:basedOn w:val="a"/>
    <w:link w:val="af4"/>
    <w:pPr>
      <w:spacing w:before="60" w:after="60"/>
      <w:jc w:val="center"/>
    </w:pPr>
    <w:rPr>
      <w:sz w:val="28"/>
    </w:rPr>
  </w:style>
  <w:style w:type="character" w:customStyle="1" w:styleId="af4">
    <w:name w:val="Номер"/>
    <w:basedOn w:val="10"/>
    <w:link w:val="af3"/>
    <w:rPr>
      <w:rFonts w:ascii="Times New Roman" w:hAnsi="Times New Roman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5">
    <w:name w:val="Верхний и нижний колонтитулы"/>
    <w:basedOn w:val="a"/>
    <w:link w:val="af6"/>
    <w:pPr>
      <w:tabs>
        <w:tab w:val="center" w:pos="4819"/>
        <w:tab w:val="right" w:pos="9638"/>
      </w:tabs>
    </w:pPr>
  </w:style>
  <w:style w:type="character" w:customStyle="1" w:styleId="af6">
    <w:name w:val="Верхний и нижний колонтитулы"/>
    <w:basedOn w:val="10"/>
    <w:link w:val="af5"/>
    <w:rPr>
      <w:rFonts w:ascii="Times New Roman" w:hAnsi="Times New Roman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styleId="af7">
    <w:name w:val="Subtitle"/>
    <w:next w:val="a"/>
    <w:link w:val="af8"/>
    <w:uiPriority w:val="11"/>
    <w:qFormat/>
    <w:rPr>
      <w:rFonts w:ascii="XO Thames" w:hAnsi="XO Thames"/>
      <w:i/>
      <w:color w:val="616161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styleId="af9">
    <w:name w:val="Title"/>
    <w:next w:val="ad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1f4">
    <w:name w:val="Выделение1"/>
    <w:link w:val="1f5"/>
    <w:rPr>
      <w:i/>
    </w:rPr>
  </w:style>
  <w:style w:type="character" w:customStyle="1" w:styleId="1f5">
    <w:name w:val="Выделение1"/>
    <w:link w:val="1f4"/>
    <w:rPr>
      <w:i/>
    </w:rPr>
  </w:style>
  <w:style w:type="paragraph" w:styleId="afb">
    <w:name w:val="List"/>
    <w:basedOn w:val="ad"/>
    <w:link w:val="afc"/>
  </w:style>
  <w:style w:type="character" w:customStyle="1" w:styleId="afc">
    <w:name w:val="Список Знак"/>
    <w:basedOn w:val="ae"/>
    <w:link w:val="afb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b">
    <w:name w:val="Обычный1"/>
    <w:link w:val="1d"/>
    <w:rPr>
      <w:rFonts w:ascii="Times New Roman" w:hAnsi="Times New Roman"/>
    </w:rPr>
  </w:style>
  <w:style w:type="character" w:customStyle="1" w:styleId="1d">
    <w:name w:val="Обычный1"/>
    <w:link w:val="1b"/>
    <w:rPr>
      <w:rFonts w:ascii="Times New Roman" w:hAnsi="Times New Roman"/>
      <w:color w:val="00000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3z0">
    <w:name w:val="WW8Num3z0"/>
    <w:link w:val="WW8Num3z00"/>
    <w:rPr>
      <w:rFonts w:ascii="Times New Roman" w:hAnsi="Times New Roman"/>
      <w:b/>
      <w:i/>
      <w:color w:val="26282F"/>
      <w:sz w:val="32"/>
    </w:rPr>
  </w:style>
  <w:style w:type="character" w:customStyle="1" w:styleId="WW8Num3z00">
    <w:name w:val="WW8Num3z0"/>
    <w:link w:val="WW8Num3z0"/>
    <w:rPr>
      <w:rFonts w:ascii="Times New Roman" w:hAnsi="Times New Roman"/>
      <w:b/>
      <w:i/>
      <w:color w:val="26282F"/>
      <w:sz w:val="32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#/document/70210644/entry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Захаревич Елизавета Григорьевна</cp:lastModifiedBy>
  <cp:revision>2</cp:revision>
  <dcterms:created xsi:type="dcterms:W3CDTF">2025-06-09T13:55:00Z</dcterms:created>
  <dcterms:modified xsi:type="dcterms:W3CDTF">2025-06-09T13:56:00Z</dcterms:modified>
</cp:coreProperties>
</file>